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Finkelstein Alex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FLYWIRE CORPORATION</w:t>
            </w: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12/12/2022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420" w:type="dxa"/>
            <w:vAlign w:val="bottom"/>
            <w:tcBorders>
              <w:bottom w:val="single" w:sz="8" w:color="2C2C2C"/>
            </w:tcBorders>
            <w:gridSpan w:val="3"/>
          </w:tcPr>
          <w:p>
            <w:pPr>
              <w:ind w:left="600"/>
              <w:spacing w:after="0"/>
              <w:rPr>
                <w:sz w:val="20"/>
                <w:szCs w:val="20"/>
                <w:color w:val="auto"/>
              </w:rPr>
            </w:pPr>
            <w:r>
              <w:rPr>
                <w:rFonts w:ascii="Arial" w:cs="Arial" w:eastAsia="Arial" w:hAnsi="Arial"/>
                <w:sz w:val="17"/>
                <w:szCs w:val="17"/>
                <w:color w:val="0000FF"/>
                <w:w w:val="93"/>
              </w:rPr>
              <w:t>12/12/2022</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33,890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22.1215</w:t>
            </w:r>
            <w:r>
              <w:rPr>
                <w:rFonts w:ascii="Arial" w:cs="Arial" w:eastAsia="Arial" w:hAnsi="Arial"/>
                <w:sz w:val="22"/>
                <w:szCs w:val="22"/>
                <w:color w:val="008000"/>
                <w:w w:val="94"/>
                <w:vertAlign w:val="superscript"/>
              </w:rPr>
              <w:t>(1)</w:t>
            </w:r>
          </w:p>
        </w:tc>
        <w:tc>
          <w:tcPr>
            <w:tcW w:w="1160" w:type="dxa"/>
            <w:vAlign w:val="bottom"/>
            <w:tcBorders>
              <w:bottom w:val="single" w:sz="8" w:color="2C2C2C"/>
            </w:tcBorders>
            <w:gridSpan w:val="2"/>
          </w:tcPr>
          <w:p>
            <w:pPr>
              <w:jc w:val="right"/>
              <w:ind w:right="260"/>
              <w:spacing w:after="0"/>
              <w:rPr>
                <w:sz w:val="20"/>
                <w:szCs w:val="20"/>
                <w:color w:val="auto"/>
              </w:rPr>
            </w:pPr>
            <w:r>
              <w:rPr>
                <w:rFonts w:ascii="Arial" w:cs="Arial" w:eastAsia="Arial" w:hAnsi="Arial"/>
                <w:sz w:val="17"/>
                <w:szCs w:val="17"/>
                <w:color w:val="0000FF"/>
              </w:rPr>
              <w:t>260,290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7"/>
                <w:szCs w:val="17"/>
                <w:color w:val="0000FF"/>
              </w:rPr>
              <w:t>27,309</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$22.00 to $22.41,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Spark Capital Partners, LLC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Alex Finkelstein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12/14/2022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2022-12-14T15:40:43Z</dcterms:created>
  <dcterms:modified xsi:type="dcterms:W3CDTF">2022-12-14T15:40:43Z</dcterms:modified>
</cp:coreProperties>
</file>