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Pitigoi Cosmin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Flywire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FLYW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394,128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394,128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2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underlying a restricted stock unit award (RSU). The RSU vests with respect to 35% of the shares on the one-year anniversary of March 4, 2024 and the remaining shares shall vest in quarterly installments over the following 12 quarters, such that 28% of the shares shall vest in the second year, 22% of the shares shall vest in the third year and the remaining 15% of the shares shall vest in the fourth year, provided that the Reporting Person has provided continuous service to the Issuer through each applicable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Cosmin Pitigoi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13285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2024-03-06T15:36:20Z</dcterms:created>
  <dcterms:modified xsi:type="dcterms:W3CDTF">2024-03-06T15:36:20Z</dcterms:modified>
</cp:coreProperties>
</file>