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857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271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Riese Phillip John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FLYW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271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271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07/31/2023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135,096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0.18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03/11/2024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240,000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0.2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12/14/2026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108,000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0.59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05/04/2030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90,000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3.95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are fully vested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2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Immediately prior to the closing of the initial public offering of the Issuer's Common Stock, each share of Class A Common Stock will be reclassified into one share of Voting Common Stock and each share of Class B Common Stock will be reclassified into one share of Non-Voting Common Stock.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are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are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0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vest over 4 years of service following May 5, 2020, with 25% vesting upon completion of 1 year of continuous service to the Issuer and the balance vesting in 36 equal monthly installments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Phillip John Riese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2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07696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2021-05-25T19:24:56Z</dcterms:created>
  <dcterms:modified xsi:type="dcterms:W3CDTF">2021-05-25T19:24:56Z</dcterms:modified>
</cp:coreProperties>
</file>