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476"/>
        <w:gridCol w:w="925"/>
        <w:gridCol w:w="798"/>
        <w:gridCol w:w="614"/>
        <w:gridCol w:w="327"/>
        <w:gridCol w:w="873"/>
        <w:gridCol w:w="377"/>
        <w:gridCol w:w="953"/>
        <w:gridCol w:w="1312"/>
        <w:gridCol w:w="916"/>
        <w:gridCol w:w="16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4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4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366,617</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Value-Oriented Special Situations Fund, L.P.</w:t>
            </w:r>
            <w:r>
              <w:rPr>
                <w:rFonts w:ascii="Times;serif" w:hAnsi="Times;serif"/>
                <w:color w:val="008000"/>
                <w:position w:val="7"/>
                <w:sz w:val="16"/>
                <w:sz w:val="20"/>
                <w:shd w:fill="FFFFFF" w:val="clear"/>
              </w:rPr>
              <w:t>(3)</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37,005</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18.7823</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11,077,084</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r>
        <w:trPr/>
        <w:tc>
          <w:tcPr>
            <w:tcW w:w="14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7,763</w:t>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18.7823</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11,069,321</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bl>
    <w:tbl>
      <w:tblPr>
        <w:tblW w:w="1199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46"/>
        <w:gridCol w:w="921"/>
        <w:gridCol w:w="801"/>
        <w:gridCol w:w="936"/>
        <w:gridCol w:w="831"/>
        <w:gridCol w:w="921"/>
      </w:tblGrid>
      <w:tr>
        <w:trPr>
          <w:tblHeader w:val="true"/>
        </w:trPr>
        <w:tc>
          <w:tcPr>
            <w:tcW w:w="119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Voss Value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Voss Value-Oriented Special Situations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Voss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Cocke Travis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in certain accounts separately managed by Voss Capital (the "Voss Managed Accounts"). Voss Capital, as the investment manager of the Voss Managed Accounts, may be deemed to beneficially own the securities held in the Voss Managed Accounts. Mr. Cocke, as the managing member of Voss Capital, may be deemed to beneficially own the securities held in the Voss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call options were immediately exercisable upon their acquisition.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Capital, LP;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 Master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Value-Oriented Special Situations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W. Cocke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14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30145" TargetMode="External"/><Relationship Id="rId9" Type="http://schemas.openxmlformats.org/officeDocument/2006/relationships/hyperlink" Target="http://www.sec.gov/cgi-bin/browse-edgar?action=getcompany&amp;CIK=0001969435" TargetMode="External"/><Relationship Id="rId10" Type="http://schemas.openxmlformats.org/officeDocument/2006/relationships/hyperlink" Target="http://www.sec.gov/cgi-bin/browse-edgar?action=getcompany&amp;CIK=0001863498" TargetMode="External"/><Relationship Id="rId11" Type="http://schemas.openxmlformats.org/officeDocument/2006/relationships/hyperlink" Target="http://www.sec.gov/cgi-bin/browse-edgar?action=getcompany&amp;CIK=0001798309" TargetMode="External"/><Relationship Id="rId12" Type="http://schemas.openxmlformats.org/officeDocument/2006/relationships/hyperlink" Target="http://www.sec.gov/cgi-bin/browse-edgar?action=getcompany&amp;CIK=00017983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1266</Words>
  <Characters>6823</Characters>
  <CharactersWithSpaces>7907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