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388"/>
        <w:gridCol w:w="919"/>
        <w:gridCol w:w="793"/>
        <w:gridCol w:w="610"/>
        <w:gridCol w:w="322"/>
        <w:gridCol w:w="973"/>
        <w:gridCol w:w="367"/>
        <w:gridCol w:w="1004"/>
        <w:gridCol w:w="1295"/>
        <w:gridCol w:w="901"/>
        <w:gridCol w:w="16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3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3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19.4887</w:t>
            </w:r>
            <w:r>
              <w:rPr>
                <w:rFonts w:ascii="Times;serif" w:hAnsi="Times;serif"/>
                <w:color w:val="008000"/>
                <w:position w:val="7"/>
                <w:sz w:val="16"/>
                <w:sz w:val="20"/>
                <w:shd w:fill="FFFFFF" w:val="clear"/>
              </w:rPr>
              <w:t>(6)</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372,846</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Value-Oriented Special Situations Fund, L.P.</w:t>
            </w:r>
            <w:r>
              <w:rPr>
                <w:rFonts w:ascii="Times;serif" w:hAnsi="Times;serif"/>
                <w:color w:val="008000"/>
                <w:position w:val="7"/>
                <w:sz w:val="16"/>
                <w:sz w:val="20"/>
                <w:shd w:fill="FFFFFF" w:val="clear"/>
              </w:rPr>
              <w:t>(3)</w:t>
            </w:r>
          </w:p>
        </w:tc>
      </w:tr>
      <w:tr>
        <w:trPr/>
        <w:tc>
          <w:tcPr>
            <w:tcW w:w="13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3,678</w:t>
            </w:r>
          </w:p>
        </w:tc>
        <w:tc>
          <w:tcPr>
            <w:tcW w:w="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19.1941</w:t>
            </w:r>
            <w:r>
              <w:rPr>
                <w:rFonts w:ascii="Times;serif" w:hAnsi="Times;serif"/>
                <w:color w:val="008000"/>
                <w:position w:val="7"/>
                <w:sz w:val="16"/>
                <w:sz w:val="20"/>
                <w:shd w:fill="FFFFFF" w:val="clear"/>
              </w:rPr>
              <w:t>(7)</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369,168</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Value-Oriented Special Situations Fund, L.P.</w:t>
            </w:r>
            <w:r>
              <w:rPr>
                <w:rFonts w:ascii="Times;serif" w:hAnsi="Times;serif"/>
                <w:color w:val="008000"/>
                <w:position w:val="7"/>
                <w:sz w:val="16"/>
                <w:sz w:val="20"/>
                <w:shd w:fill="FFFFFF" w:val="clear"/>
              </w:rPr>
              <w:t>(3)</w:t>
            </w:r>
          </w:p>
        </w:tc>
      </w:tr>
      <w:tr>
        <w:trPr/>
        <w:tc>
          <w:tcPr>
            <w:tcW w:w="13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99,146</w:t>
            </w:r>
          </w:p>
        </w:tc>
        <w:tc>
          <w:tcPr>
            <w:tcW w:w="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19.4886</w:t>
            </w:r>
            <w:r>
              <w:rPr>
                <w:rFonts w:ascii="Times;serif" w:hAnsi="Times;serif"/>
                <w:color w:val="008000"/>
                <w:position w:val="7"/>
                <w:sz w:val="16"/>
                <w:sz w:val="20"/>
                <w:shd w:fill="FFFFFF" w:val="clear"/>
              </w:rPr>
              <w:t>(8)</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11,400,854</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r>
        <w:trPr/>
        <w:tc>
          <w:tcPr>
            <w:tcW w:w="13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169,295</w:t>
            </w:r>
          </w:p>
        </w:tc>
        <w:tc>
          <w:tcPr>
            <w:tcW w:w="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19.1941</w:t>
            </w:r>
            <w:r>
              <w:rPr>
                <w:rFonts w:ascii="Times;serif" w:hAnsi="Times;serif"/>
                <w:color w:val="008000"/>
                <w:position w:val="7"/>
                <w:sz w:val="16"/>
                <w:sz w:val="20"/>
                <w:shd w:fill="FFFFFF" w:val="clear"/>
              </w:rPr>
              <w:t>(9)</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11,231,559</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r>
        <w:trPr/>
        <w:tc>
          <w:tcPr>
            <w:tcW w:w="13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bl>
    <w:tbl>
      <w:tblPr>
        <w:tblW w:w="1199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46"/>
        <w:gridCol w:w="921"/>
        <w:gridCol w:w="801"/>
        <w:gridCol w:w="936"/>
        <w:gridCol w:w="831"/>
        <w:gridCol w:w="921"/>
      </w:tblGrid>
      <w:tr>
        <w:trPr>
          <w:tblHeader w:val="true"/>
        </w:trPr>
        <w:tc>
          <w:tcPr>
            <w:tcW w:w="1199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12/18/2026</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Voss Value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Voss Value-Oriented Special Situations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Voss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Cocke Travis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held in certain accounts separately managed by Voss Capital (the "Voss Managed Accounts"). Voss Capital, as the investment manager of the Voss Managed Accounts, may be deemed to beneficially own the securities held in the Voss Managed Accounts. Mr. Cocke, as the managing member of Voss Capital, may be deemed to beneficially own the securities held in the Voss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call options were immediately exercisable upon their acquisition.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weighted average price. These shares were sold in multiple transactions at prices ranging from $19.4868 to $19.63,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a weighted average price. These shares were sold in multiple transactions at prices ranging from $19.1776 to $19.2136,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a weighted average price. These shares were sold in multiple transactions at prices ranging from $19.4868 to $19.63,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a weighted average price. These shares were sold in multiple transactions at prices ranging from $19.1776 to $19.2136,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Capital, LP;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 Master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Value-Oriented Special Situations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W. Cocke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14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30145" TargetMode="External"/><Relationship Id="rId9" Type="http://schemas.openxmlformats.org/officeDocument/2006/relationships/hyperlink" Target="http://www.sec.gov/cgi-bin/browse-edgar?action=getcompany&amp;CIK=0001969435" TargetMode="External"/><Relationship Id="rId10" Type="http://schemas.openxmlformats.org/officeDocument/2006/relationships/hyperlink" Target="http://www.sec.gov/cgi-bin/browse-edgar?action=getcompany&amp;CIK=0001863498" TargetMode="External"/><Relationship Id="rId11" Type="http://schemas.openxmlformats.org/officeDocument/2006/relationships/hyperlink" Target="http://www.sec.gov/cgi-bin/browse-edgar?action=getcompany&amp;CIK=0001798309" TargetMode="External"/><Relationship Id="rId12" Type="http://schemas.openxmlformats.org/officeDocument/2006/relationships/hyperlink" Target="http://www.sec.gov/cgi-bin/browse-edgar?action=getcompany&amp;CIK=000179838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1557</Words>
  <Characters>8417</Characters>
  <CharactersWithSpaces>9774</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