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0001548238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Santos Edwin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10448</w:t>
            </w:r>
          </w:p>
        </w:tc>
        <w:tc>
          <w:tcPr>
            <w:tcW w:w="1377" w:type="dxa"/>
            <w:tcBorders/>
            <w:vAlign w:val="center"/>
          </w:tcPr>
          <w:p>
            <w:pPr>
              <w:pStyle w:val="TableContents"/>
              <w:bidi w:val="0"/>
              <w:spacing w:before="0" w:after="283"/>
              <w:jc w:val="left"/>
              <w:rPr/>
            </w:pPr>
            <w:r>
              <w:rPr/>
              <w:t>194139.87</w:t>
            </w:r>
          </w:p>
        </w:tc>
        <w:tc>
          <w:tcPr>
            <w:tcW w:w="1552" w:type="dxa"/>
            <w:tcBorders/>
            <w:vAlign w:val="center"/>
          </w:tcPr>
          <w:p>
            <w:pPr>
              <w:pStyle w:val="TableContents"/>
              <w:bidi w:val="0"/>
              <w:spacing w:before="0" w:after="283"/>
              <w:jc w:val="left"/>
              <w:rPr/>
            </w:pPr>
            <w:r>
              <w:rPr/>
              <w:t>123389828</w:t>
            </w:r>
          </w:p>
        </w:tc>
        <w:tc>
          <w:tcPr>
            <w:tcW w:w="1567" w:type="dxa"/>
            <w:tcBorders/>
            <w:vAlign w:val="center"/>
          </w:tcPr>
          <w:p>
            <w:pPr>
              <w:pStyle w:val="TableContents"/>
              <w:bidi w:val="0"/>
              <w:spacing w:before="0" w:after="283"/>
              <w:jc w:val="left"/>
              <w:rPr/>
            </w:pPr>
            <w:r>
              <w:rPr/>
              <w:t>08/08/2024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4861</w:t>
            </w:r>
          </w:p>
        </w:tc>
        <w:tc>
          <w:tcPr>
            <w:tcW w:w="1046" w:type="dxa"/>
            <w:tcBorders/>
            <w:vAlign w:val="center"/>
          </w:tcPr>
          <w:p>
            <w:pPr>
              <w:pStyle w:val="TableContents"/>
              <w:bidi w:val="0"/>
              <w:spacing w:before="0" w:after="283"/>
              <w:jc w:val="left"/>
              <w:rPr/>
            </w:pPr>
            <w:r>
              <w:rPr/>
              <w:t>06/02/2024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06/04/2024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5587</w:t>
            </w:r>
          </w:p>
        </w:tc>
        <w:tc>
          <w:tcPr>
            <w:tcW w:w="1046" w:type="dxa"/>
            <w:tcBorders/>
            <w:vAlign w:val="center"/>
          </w:tcPr>
          <w:p>
            <w:pPr>
              <w:pStyle w:val="TableContents"/>
              <w:bidi w:val="0"/>
              <w:spacing w:before="0" w:after="283"/>
              <w:jc w:val="left"/>
              <w:rPr/>
            </w:pPr>
            <w:r>
              <w:rPr/>
              <w:t>06/04/2024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08/08/2024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 Daniel Tucci, as a duly authorized representative of Fidelity Brokerage Services LLC, as attorney-in-fact for Edwin Santos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3050</Characters>
  <CharactersWithSpaces>3583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