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0001708763</w:t>
            </w:r>
          </w:p>
        </w:tc>
        <w:tc>
          <w:tcPr>
            <w:tcW w:w="30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849"/>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w w:val="91"/>
              </w:rPr>
              <w:t>141 TREMONT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40" w:type="dxa"/>
            <w:vAlign w:val="bottom"/>
          </w:tcPr>
          <w:p>
            <w:pPr>
              <w:ind w:left="78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22"/>
                <w:szCs w:val="22"/>
                <w:color w:val="auto"/>
              </w:rPr>
              <w:t>617-329-4524</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40" w:type="dxa"/>
            <w:vAlign w:val="bottom"/>
          </w:tcPr>
          <w:p>
            <w:pPr>
              <w:ind w:left="780"/>
              <w:spacing w:after="0"/>
              <w:rPr>
                <w:sz w:val="20"/>
                <w:szCs w:val="20"/>
                <w:color w:val="auto"/>
              </w:rPr>
            </w:pPr>
            <w:r>
              <w:rPr>
                <w:rFonts w:ascii="Arial" w:cs="Arial" w:eastAsia="Arial" w:hAnsi="Arial"/>
                <w:sz w:val="22"/>
                <w:szCs w:val="22"/>
                <w:color w:val="auto"/>
              </w:rPr>
              <w:t>Ajay Agarwal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109373</w:t>
            </w:r>
          </w:p>
        </w:tc>
        <w:tc>
          <w:tcPr>
            <w:tcW w:w="1280" w:type="dxa"/>
            <w:vAlign w:val="bottom"/>
          </w:tcPr>
          <w:p>
            <w:pPr>
              <w:jc w:val="right"/>
              <w:ind w:right="352"/>
              <w:spacing w:after="0"/>
              <w:rPr>
                <w:sz w:val="20"/>
                <w:szCs w:val="20"/>
                <w:color w:val="auto"/>
              </w:rPr>
            </w:pPr>
            <w:r>
              <w:rPr>
                <w:rFonts w:ascii="Arial" w:cs="Arial" w:eastAsia="Arial" w:hAnsi="Arial"/>
                <w:sz w:val="22"/>
                <w:szCs w:val="22"/>
                <w:color w:val="auto"/>
                <w:w w:val="93"/>
              </w:rPr>
              <w:t>3495561</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06/16/2023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253"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Title of the</w:t>
      </w:r>
    </w:p>
    <w:p>
      <w:pPr>
        <w:spacing w:after="0" w:line="1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Voting</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5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Arial" w:cs="Arial" w:eastAsia="Arial" w:hAnsi="Arial"/>
                <w:sz w:val="22"/>
                <w:szCs w:val="22"/>
                <w:b w:val="1"/>
                <w:bCs w:val="1"/>
                <w:color w:val="auto"/>
              </w:rPr>
              <w:t>Date you</w:t>
            </w:r>
          </w:p>
        </w:tc>
        <w:tc>
          <w:tcPr>
            <w:tcW w:w="156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Acquired</w:t>
            </w:r>
          </w:p>
        </w:tc>
        <w:tc>
          <w:tcPr>
            <w:tcW w:w="156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Conversion of</w:t>
      </w:r>
    </w:p>
    <w:p>
      <w:pPr>
        <w:ind w:left="980"/>
        <w:spacing w:after="0" w:line="238" w:lineRule="auto"/>
        <w:rPr>
          <w:sz w:val="20"/>
          <w:szCs w:val="20"/>
          <w:color w:val="auto"/>
        </w:rPr>
      </w:pPr>
      <w:r>
        <w:rPr>
          <w:rFonts w:ascii="Arial" w:cs="Arial" w:eastAsia="Arial" w:hAnsi="Arial"/>
          <w:sz w:val="22"/>
          <w:szCs w:val="22"/>
          <w:color w:val="auto"/>
        </w:rPr>
        <w:t>preferred stock</w:t>
      </w:r>
    </w:p>
    <w:p>
      <w:pPr>
        <w:ind w:left="980"/>
        <w:spacing w:after="0" w:line="230" w:lineRule="auto"/>
        <w:rPr>
          <w:sz w:val="20"/>
          <w:szCs w:val="20"/>
          <w:color w:val="auto"/>
        </w:rPr>
      </w:pPr>
      <w:r>
        <w:rPr>
          <w:rFonts w:ascii="Arial" w:cs="Arial" w:eastAsia="Arial" w:hAnsi="Arial"/>
          <w:sz w:val="22"/>
          <w:szCs w:val="22"/>
          <w:color w:val="auto"/>
        </w:rPr>
        <w:t>purchased prior to</w:t>
      </w:r>
    </w:p>
    <w:p>
      <w:pPr>
        <w:ind w:left="980"/>
        <w:spacing w:after="0" w:line="231" w:lineRule="auto"/>
        <w:rPr>
          <w:sz w:val="20"/>
          <w:szCs w:val="20"/>
          <w:color w:val="auto"/>
        </w:rPr>
      </w:pPr>
      <w:r>
        <w:rPr>
          <w:rFonts w:ascii="Arial" w:cs="Arial" w:eastAsia="Arial" w:hAnsi="Arial"/>
          <w:sz w:val="22"/>
          <w:szCs w:val="22"/>
          <w:color w:val="auto"/>
        </w:rPr>
        <w:t>the IPO into Class</w:t>
      </w:r>
    </w:p>
    <w:p>
      <w:pPr>
        <w:ind w:left="980"/>
        <w:spacing w:after="0" w:line="230" w:lineRule="auto"/>
        <w:rPr>
          <w:sz w:val="20"/>
          <w:szCs w:val="20"/>
          <w:color w:val="auto"/>
        </w:rPr>
      </w:pPr>
      <w:r>
        <w:rPr>
          <w:rFonts w:ascii="Arial" w:cs="Arial" w:eastAsia="Arial" w:hAnsi="Arial"/>
          <w:sz w:val="22"/>
          <w:szCs w:val="22"/>
          <w:color w:val="auto"/>
        </w:rPr>
        <w:t>A Common Stock,</w:t>
      </w:r>
    </w:p>
    <w:p>
      <w:pPr>
        <w:ind w:left="980"/>
        <w:spacing w:after="0" w:line="231" w:lineRule="auto"/>
        <w:rPr>
          <w:sz w:val="20"/>
          <w:szCs w:val="20"/>
          <w:color w:val="auto"/>
        </w:rPr>
      </w:pPr>
      <w:r>
        <w:rPr>
          <w:rFonts w:ascii="Arial" w:cs="Arial" w:eastAsia="Arial" w:hAnsi="Arial"/>
          <w:sz w:val="22"/>
          <w:szCs w:val="22"/>
          <w:color w:val="auto"/>
        </w:rPr>
        <w:t>reclassification of</w:t>
      </w:r>
    </w:p>
    <w:p>
      <w:pPr>
        <w:ind w:left="980" w:right="460" w:hanging="1037"/>
        <w:spacing w:after="0"/>
        <w:tabs>
          <w:tab w:leader="none" w:pos="2700" w:val="left"/>
        </w:tabs>
        <w:rPr>
          <w:sz w:val="20"/>
          <w:szCs w:val="20"/>
          <w:color w:val="auto"/>
        </w:rPr>
      </w:pPr>
      <w:r>
        <w:rPr>
          <w:rFonts w:ascii="Arial" w:cs="Arial" w:eastAsia="Arial" w:hAnsi="Arial"/>
          <w:sz w:val="22"/>
          <w:szCs w:val="22"/>
          <w:color w:val="auto"/>
        </w:rPr>
        <w:t>05/28/2021 the Class A</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109373 Common Stock</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into Voting</w:t>
      </w:r>
    </w:p>
    <w:p>
      <w:pPr>
        <w:ind w:left="980"/>
        <w:spacing w:after="0" w:line="230" w:lineRule="auto"/>
        <w:rPr>
          <w:sz w:val="20"/>
          <w:szCs w:val="20"/>
          <w:color w:val="auto"/>
        </w:rPr>
      </w:pPr>
      <w:r>
        <w:rPr>
          <w:rFonts w:ascii="Arial" w:cs="Arial" w:eastAsia="Arial" w:hAnsi="Arial"/>
          <w:sz w:val="22"/>
          <w:szCs w:val="22"/>
          <w:color w:val="auto"/>
        </w:rPr>
        <w:t>Common Stock</w:t>
      </w:r>
    </w:p>
    <w:p>
      <w:pPr>
        <w:ind w:left="980"/>
        <w:spacing w:after="0" w:line="231" w:lineRule="auto"/>
        <w:rPr>
          <w:sz w:val="20"/>
          <w:szCs w:val="20"/>
          <w:color w:val="auto"/>
        </w:rPr>
      </w:pPr>
      <w:r>
        <w:rPr>
          <w:rFonts w:ascii="Arial" w:cs="Arial" w:eastAsia="Arial" w:hAnsi="Arial"/>
          <w:sz w:val="22"/>
          <w:szCs w:val="22"/>
          <w:color w:val="auto"/>
        </w:rPr>
        <w:t>and a subsequent</w:t>
      </w:r>
    </w:p>
    <w:p>
      <w:pPr>
        <w:ind w:left="980"/>
        <w:spacing w:after="0" w:line="230" w:lineRule="auto"/>
        <w:rPr>
          <w:sz w:val="20"/>
          <w:szCs w:val="20"/>
          <w:color w:val="auto"/>
        </w:rPr>
      </w:pPr>
      <w:r>
        <w:rPr>
          <w:rFonts w:ascii="Arial" w:cs="Arial" w:eastAsia="Arial" w:hAnsi="Arial"/>
          <w:sz w:val="22"/>
          <w:szCs w:val="22"/>
          <w:color w:val="auto"/>
        </w:rPr>
        <w:t>pro-rata</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distribution in-kind</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380"/>
        <w:spacing w:after="0" w:line="258" w:lineRule="auto"/>
        <w:rPr>
          <w:sz w:val="20"/>
          <w:szCs w:val="20"/>
          <w:color w:val="auto"/>
        </w:rPr>
      </w:pPr>
      <w:r>
        <w:rPr>
          <w:rFonts w:ascii="Arial" w:cs="Arial" w:eastAsia="Arial" w:hAnsi="Arial"/>
          <w:sz w:val="38"/>
          <w:szCs w:val="38"/>
          <w:color w:val="auto"/>
          <w:vertAlign w:val="subscript"/>
        </w:rPr>
        <w:t>05/28/2021</w:t>
      </w:r>
      <w:r>
        <w:rPr>
          <w:rFonts w:ascii="Arial" w:cs="Arial" w:eastAsia="Arial" w:hAnsi="Arial"/>
          <w:sz w:val="20"/>
          <w:szCs w:val="20"/>
          <w:color w:val="auto"/>
        </w:rPr>
        <w:t xml:space="preserve"> Conversion of preferred stock</w:t>
      </w:r>
    </w:p>
    <w:p>
      <w:pPr>
        <w:spacing w:after="0" w:line="1500" w:lineRule="exact"/>
        <w:rPr>
          <w:sz w:val="20"/>
          <w:szCs w:val="20"/>
          <w:color w:val="auto"/>
        </w:rPr>
      </w:pPr>
    </w:p>
    <w:p>
      <w:pPr>
        <w:sectPr>
          <w:pgSz w:w="11900" w:h="16838" w:orient="portrait"/>
          <w:cols w:equalWidth="0" w:num="3">
            <w:col w:w="1400" w:space="180"/>
            <w:col w:w="6760" w:space="180"/>
            <w:col w:w="272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Ajay Agarwal</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200 Clarendon Street</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Voting Common Stock</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06/09/2023 2137</w:t>
            </w:r>
          </w:p>
        </w:tc>
        <w:tc>
          <w:tcPr>
            <w:tcW w:w="1580" w:type="dxa"/>
            <w:vAlign w:val="bottom"/>
          </w:tcPr>
          <w:p>
            <w:pPr>
              <w:jc w:val="right"/>
              <w:ind w:right="832"/>
              <w:spacing w:after="0" w:line="243" w:lineRule="exact"/>
              <w:rPr>
                <w:sz w:val="20"/>
                <w:szCs w:val="20"/>
                <w:color w:val="auto"/>
              </w:rPr>
            </w:pPr>
            <w:r>
              <w:rPr>
                <w:rFonts w:ascii="Arial" w:cs="Arial" w:eastAsia="Arial" w:hAnsi="Arial"/>
                <w:sz w:val="22"/>
                <w:szCs w:val="22"/>
                <w:color w:val="auto"/>
              </w:rPr>
              <w:t>67613</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Boston  MA  02116</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260" w:type="dxa"/>
            <w:vAlign w:val="bottom"/>
          </w:tcPr>
          <w:p>
            <w:pPr>
              <w:spacing w:after="0"/>
              <w:rPr>
                <w:sz w:val="20"/>
                <w:szCs w:val="20"/>
                <w:color w:val="auto"/>
              </w:rPr>
            </w:pPr>
            <w:r>
              <w:rPr>
                <w:rFonts w:ascii="Arial" w:cs="Arial" w:eastAsia="Arial" w:hAnsi="Arial"/>
                <w:sz w:val="22"/>
                <w:szCs w:val="22"/>
                <w:color w:val="auto"/>
              </w:rPr>
              <w:t>Remarks</w:t>
            </w:r>
          </w:p>
        </w:tc>
        <w:tc>
          <w:tcPr>
            <w:tcW w:w="2960" w:type="dxa"/>
            <w:vAlign w:val="bottom"/>
          </w:tcPr>
          <w:p>
            <w:pPr>
              <w:spacing w:after="0"/>
              <w:rPr>
                <w:sz w:val="23"/>
                <w:szCs w:val="23"/>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Date of Notice</w:t>
            </w:r>
          </w:p>
        </w:tc>
        <w:tc>
          <w:tcPr>
            <w:tcW w:w="2960" w:type="dxa"/>
            <w:vAlign w:val="bottom"/>
          </w:tcPr>
          <w:p>
            <w:pPr>
              <w:jc w:val="right"/>
              <w:spacing w:after="0"/>
              <w:rPr>
                <w:sz w:val="20"/>
                <w:szCs w:val="20"/>
                <w:color w:val="auto"/>
              </w:rPr>
            </w:pPr>
            <w:r>
              <w:rPr>
                <w:rFonts w:ascii="Arial" w:cs="Arial" w:eastAsia="Arial" w:hAnsi="Arial"/>
                <w:sz w:val="22"/>
                <w:szCs w:val="22"/>
                <w:color w:val="auto"/>
              </w:rPr>
              <w:t>06/16/2023</w:t>
            </w:r>
          </w:p>
        </w:tc>
      </w:tr>
      <w:tr>
        <w:trPr>
          <w:trHeight w:val="297"/>
        </w:trPr>
        <w:tc>
          <w:tcPr>
            <w:tcW w:w="3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Ajay Agarwal</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2023-06-16T17:26:25Z</dcterms:created>
  <dcterms:modified xsi:type="dcterms:W3CDTF">2023-06-16T17:26:25Z</dcterms:modified>
</cp:coreProperties>
</file>