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848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84847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Harris Matthew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20"/>
        <w:spacing w:after="0" w:line="269" w:lineRule="auto"/>
        <w:rPr>
          <w:sz w:val="20"/>
          <w:szCs w:val="20"/>
          <w:color w:val="auto"/>
        </w:rPr>
      </w:pPr>
      <w:r>
        <w:rPr>
          <w:rFonts w:ascii="Arial" w:cs="Arial" w:eastAsia="Arial" w:hAnsi="Arial"/>
          <w:sz w:val="20"/>
          <w:szCs w:val="20"/>
          <w:color w:val="0000FF"/>
        </w:rPr>
        <w:t>C/O BAIN CAPITAL VENTURE INVESTORS, LLC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 CLARENDON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00"/>
              <w:spacing w:after="0"/>
              <w:rPr>
                <w:sz w:val="20"/>
                <w:szCs w:val="20"/>
                <w:color w:val="auto"/>
              </w:rPr>
            </w:pPr>
            <w:r>
              <w:rPr>
                <w:rFonts w:ascii="Arial" w:cs="Arial" w:eastAsia="Arial" w:hAnsi="Arial"/>
                <w:sz w:val="20"/>
                <w:szCs w:val="20"/>
                <w:color w:val="0000FF"/>
              </w:rPr>
              <w:t>6,312,366</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(5)(6)</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554,376</w:t>
            </w:r>
          </w:p>
        </w:tc>
        <w:tc>
          <w:tcPr>
            <w:tcW w:w="720" w:type="dxa"/>
            <w:vAlign w:val="bottom"/>
            <w:gridSpan w:val="2"/>
            <w:vMerge w:val="restart"/>
          </w:tcPr>
          <w:p>
            <w:pPr>
              <w:jc w:val="center"/>
              <w:ind w:left="323"/>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vMerge w:val="continue"/>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11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7"/>
              </w:rPr>
              <w:t>1,540,935</w:t>
            </w:r>
          </w:p>
        </w:tc>
        <w:tc>
          <w:tcPr>
            <w:tcW w:w="720" w:type="dxa"/>
            <w:vAlign w:val="bottom"/>
            <w:gridSpan w:val="2"/>
            <w:vMerge w:val="restart"/>
          </w:tcPr>
          <w:p>
            <w:pPr>
              <w:jc w:val="center"/>
              <w:ind w:left="323"/>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vMerge w:val="continue"/>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Series B-1 Preferred Stock</w:t>
            </w:r>
          </w:p>
        </w:tc>
        <w:tc>
          <w:tcPr>
            <w:tcW w:w="11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166,437</w:t>
            </w:r>
          </w:p>
        </w:tc>
        <w:tc>
          <w:tcPr>
            <w:tcW w:w="720" w:type="dxa"/>
            <w:vAlign w:val="bottom"/>
            <w:gridSpan w:val="2"/>
            <w:vMerge w:val="restart"/>
          </w:tcPr>
          <w:p>
            <w:pPr>
              <w:jc w:val="center"/>
              <w:ind w:left="323"/>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vMerge w:val="continue"/>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7"/>
              </w:rPr>
              <w:t>7,700,250</w:t>
            </w:r>
          </w:p>
        </w:tc>
        <w:tc>
          <w:tcPr>
            <w:tcW w:w="720" w:type="dxa"/>
            <w:vAlign w:val="bottom"/>
            <w:gridSpan w:val="2"/>
            <w:vMerge w:val="restart"/>
          </w:tcPr>
          <w:p>
            <w:pPr>
              <w:jc w:val="center"/>
              <w:ind w:left="323"/>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vMerge w:val="continue"/>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Warrants (Right to Buy)</w:t>
            </w:r>
          </w:p>
        </w:tc>
        <w:tc>
          <w:tcPr>
            <w:tcW w:w="11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(3)</w:t>
            </w:r>
          </w:p>
        </w:tc>
        <w:tc>
          <w:tcPr>
            <w:tcW w:w="18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4"/>
              </w:rPr>
              <w:t>75,000</w:t>
            </w:r>
          </w:p>
        </w:tc>
        <w:tc>
          <w:tcPr>
            <w:tcW w:w="1040" w:type="dxa"/>
            <w:vAlign w:val="bottom"/>
            <w:gridSpan w:val="3"/>
            <w:vMerge w:val="restart"/>
          </w:tcPr>
          <w:p>
            <w:pPr>
              <w:jc w:val="center"/>
              <w:spacing w:after="0"/>
              <w:rPr>
                <w:sz w:val="20"/>
                <w:szCs w:val="20"/>
                <w:color w:val="auto"/>
              </w:rPr>
            </w:pPr>
            <w:r>
              <w:rPr>
                <w:rFonts w:ascii="Arial" w:cs="Arial" w:eastAsia="Arial" w:hAnsi="Arial"/>
                <w:sz w:val="20"/>
                <w:szCs w:val="20"/>
                <w:color w:val="0000FF"/>
                <w:w w:val="87"/>
              </w:rPr>
              <w:t>0.17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4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vMerge w:val="continue"/>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Warrants (Right to Buy)</w:t>
            </w:r>
          </w:p>
        </w:tc>
        <w:tc>
          <w:tcPr>
            <w:tcW w:w="11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(4)</w:t>
            </w:r>
          </w:p>
        </w:tc>
        <w:tc>
          <w:tcPr>
            <w:tcW w:w="1820" w:type="dxa"/>
            <w:vAlign w:val="bottom"/>
          </w:tcPr>
          <w:p>
            <w:pPr>
              <w:jc w:val="center"/>
              <w:spacing w:after="0"/>
              <w:rPr>
                <w:sz w:val="20"/>
                <w:szCs w:val="20"/>
                <w:color w:val="auto"/>
              </w:rPr>
            </w:pPr>
            <w:r>
              <w:rPr>
                <w:rFonts w:ascii="Arial" w:cs="Arial" w:eastAsia="Arial" w:hAnsi="Arial"/>
                <w:sz w:val="20"/>
                <w:szCs w:val="20"/>
                <w:color w:val="0000FF"/>
                <w:w w:val="86"/>
              </w:rPr>
              <w:t>Series C Preferred</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190,500</w:t>
            </w:r>
          </w:p>
        </w:tc>
        <w:tc>
          <w:tcPr>
            <w:tcW w:w="1040" w:type="dxa"/>
            <w:vAlign w:val="bottom"/>
            <w:gridSpan w:val="3"/>
            <w:vMerge w:val="restart"/>
          </w:tcPr>
          <w:p>
            <w:pPr>
              <w:jc w:val="center"/>
              <w:spacing w:after="0"/>
              <w:rPr>
                <w:sz w:val="20"/>
                <w:szCs w:val="20"/>
                <w:color w:val="auto"/>
              </w:rPr>
            </w:pPr>
            <w:r>
              <w:rPr>
                <w:rFonts w:ascii="Arial" w:cs="Arial" w:eastAsia="Arial" w:hAnsi="Arial"/>
                <w:sz w:val="20"/>
                <w:szCs w:val="20"/>
                <w:color w:val="0000FF"/>
                <w:w w:val="87"/>
              </w:rPr>
              <w:t>1.48</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(2)</w:t>
            </w:r>
          </w:p>
        </w:tc>
        <w:tc>
          <w:tcPr>
            <w:tcW w:w="84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Immediately prior to the closing of the Issuer's initial public offering, each share of Class A Common Stock will be reclassified into one share of Voting Common Stock.</w:t>
      </w:r>
    </w:p>
    <w:p>
      <w:pPr>
        <w:spacing w:after="0" w:line="64" w:lineRule="exact"/>
        <w:rPr>
          <w:rFonts w:ascii="Arial" w:cs="Arial" w:eastAsia="Arial" w:hAnsi="Arial"/>
          <w:sz w:val="14"/>
          <w:szCs w:val="14"/>
          <w:color w:val="008000"/>
        </w:rPr>
      </w:pPr>
    </w:p>
    <w:p>
      <w:pPr>
        <w:ind w:left="40" w:right="36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the Issuer's Series A, Series B, Series B-1 and Series C Preferred Stock is convertible into the Issuer's Class A Common Stock on a 1-for-1 basis at the holder's election and will automatically convert immediately prior to the closing of the Issuer's initial public offering. These shares have no expiration date.</w:t>
      </w:r>
    </w:p>
    <w:p>
      <w:pPr>
        <w:spacing w:after="0" w:line="3" w:lineRule="exact"/>
        <w:rPr>
          <w:rFonts w:ascii="Arial" w:cs="Arial" w:eastAsia="Arial" w:hAnsi="Arial"/>
          <w:sz w:val="14"/>
          <w:szCs w:val="14"/>
          <w:color w:val="008000"/>
        </w:rPr>
      </w:pPr>
    </w:p>
    <w:p>
      <w:pPr>
        <w:ind w:left="40" w:right="6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warrant is exercisable by the holder in whole or in part at any time and from time to time on or before August 22, 2022 (the "Common Stock Warrant Expiration Date"). In the event that, upon the Common Stock Warrant Expiration Date, the fair market value of one share of the Issuer's Class A Common Stock is greater than the exercise price in effect on such date, then the warrant will be automatically exercised on a cashless basis.</w:t>
      </w:r>
    </w:p>
    <w:p>
      <w:pPr>
        <w:spacing w:after="0" w:line="35" w:lineRule="exact"/>
        <w:rPr>
          <w:rFonts w:ascii="Arial" w:cs="Arial" w:eastAsia="Arial" w:hAnsi="Arial"/>
          <w:sz w:val="15"/>
          <w:szCs w:val="15"/>
          <w:color w:val="008000"/>
        </w:rPr>
      </w:pPr>
    </w:p>
    <w:p>
      <w:pPr>
        <w:ind w:left="40" w:right="100" w:firstLine="5"/>
        <w:spacing w:after="0" w:line="260"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warrant is exercisable by the holder in whole or in part at any time and from time to time on or before January 15, 2025 (the "Preferred Stock Warrant Expiration Date"). In the event that, upon the Preferred Stock Warrant Expiration Date, the fair market value of one share of the Issuer's Series C Preferred Stock is greater than the exercise price in effect on such date, then the warrant will be automatically exercised on a cashless basis. Immediately prior to the closing of the Issuer's initial public offering, each warrant will automatically become a warrant to acquire an equivalent number of shares of the Issuer's Voting Common Stock at an exercise price of $1.48 per share.</w:t>
      </w:r>
    </w:p>
    <w:p>
      <w:pPr>
        <w:spacing w:after="0" w:line="22" w:lineRule="exact"/>
        <w:rPr>
          <w:rFonts w:ascii="Arial" w:cs="Arial" w:eastAsia="Arial" w:hAnsi="Arial"/>
          <w:sz w:val="14"/>
          <w:szCs w:val="14"/>
          <w:color w:val="008000"/>
        </w:rPr>
      </w:pPr>
    </w:p>
    <w:p>
      <w:pPr>
        <w:ind w:left="40" w:right="22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ectPr>
          <w:pgSz w:w="11900" w:h="16838" w:orient="portrait"/>
          <w:cols w:equalWidth="0" w:num="1">
            <w:col w:w="10940"/>
          </w:cols>
          <w:pgMar w:left="480" w:top="236" w:right="479" w:bottom="0" w:gutter="0" w:footer="0" w:header="0"/>
          <w:type w:val="continuous"/>
        </w:sectPr>
      </w:pPr>
    </w:p>
    <w:bookmarkStart w:id="1" w:name="page2"/>
    <w:bookmarkEnd w:id="1"/>
    <w:p>
      <w:pPr>
        <w:ind w:right="20" w:firstLine="5"/>
        <w:spacing w:after="0" w:line="236"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Harris is a Managing Director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Matthew C. Harris</w:t>
            </w:r>
          </w:p>
        </w:tc>
        <w:tc>
          <w:tcPr>
            <w:tcW w:w="900" w:type="dxa"/>
            <w:vAlign w:val="bottom"/>
          </w:tcPr>
          <w:p>
            <w:pPr>
              <w:spacing w:after="0"/>
              <w:rPr>
                <w:sz w:val="20"/>
                <w:szCs w:val="20"/>
                <w:color w:val="auto"/>
              </w:rPr>
            </w:pPr>
            <w:r>
              <w:rPr>
                <w:rFonts w:ascii="Arial" w:cs="Arial" w:eastAsia="Arial" w:hAnsi="Arial"/>
                <w:sz w:val="20"/>
                <w:szCs w:val="20"/>
                <w:color w:val="0000FF"/>
                <w:w w:val="87"/>
              </w:rPr>
              <w:t>05/25/2021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500" w:type="dxa"/>
            <w:vAlign w:val="bottom"/>
          </w:tcPr>
          <w:p>
            <w:pPr>
              <w:spacing w:after="0"/>
              <w:rPr>
                <w:sz w:val="21"/>
                <w:szCs w:val="21"/>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7602" TargetMode="External"/><Relationship Id="rId11"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2021-05-25T19:33:04Z</dcterms:created>
  <dcterms:modified xsi:type="dcterms:W3CDTF">2021-05-25T19:33:04Z</dcterms:modified>
</cp:coreProperties>
</file>