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Salem Enrique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086"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11/17/2022</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380" w:type="dxa"/>
            <w:vAlign w:val="bottom"/>
          </w:tcPr>
          <w:p>
            <w:pPr>
              <w:spacing w:after="0"/>
              <w:rPr>
                <w:sz w:val="21"/>
                <w:szCs w:val="21"/>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1,903,864</w:t>
            </w:r>
          </w:p>
        </w:tc>
        <w:tc>
          <w:tcPr>
            <w:tcW w:w="4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right="1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11,741,524</w:t>
            </w:r>
          </w:p>
        </w:tc>
        <w:tc>
          <w:tcPr>
            <w:tcW w:w="320" w:type="dxa"/>
            <w:vAlign w:val="bottom"/>
          </w:tcPr>
          <w:p>
            <w:pPr>
              <w:spacing w:after="0"/>
              <w:rPr>
                <w:sz w:val="21"/>
                <w:szCs w:val="21"/>
                <w:color w:val="auto"/>
              </w:rPr>
            </w:pPr>
          </w:p>
        </w:tc>
        <w:tc>
          <w:tcPr>
            <w:tcW w:w="58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11/21/2022</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96,136</w:t>
            </w:r>
          </w:p>
        </w:tc>
        <w:tc>
          <w:tcPr>
            <w:tcW w:w="400" w:type="dxa"/>
            <w:vAlign w:val="bottom"/>
            <w:tcBorders>
              <w:top w:val="single" w:sz="8" w:color="2C2C2C"/>
            </w:tcBorders>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20.5118</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11,645,388</w:t>
            </w: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25,005</w:t>
            </w:r>
            <w:r>
              <w:rPr>
                <w:rFonts w:ascii="Times New Roman" w:cs="Times New Roman" w:eastAsia="Times New Roman" w:hAnsi="Times New Roman"/>
                <w:sz w:val="22"/>
                <w:szCs w:val="22"/>
                <w:color w:val="008000"/>
                <w:w w:val="93"/>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5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24"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Salem is a member of the Executive Committee and a Managing Director of BCVI. By virtue of the relationships described in this footnote, Mr. Salem may be deemed to share voting and dispositive power with respect to the securities held by the Bain Capital Venture Entities. Mr. Salem disclaims beneficial ownership of such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2022, certain of the Bain Capital Venture Entities distributed an aggregate of 1,903,864 shares of Voting Common Stock to one or more partners in pro-rata in-kind distributions without consideration, including an aggregate of 25,005 shares of Voting Common Stock that were distributed to Mr. Salem.</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$20.23 to $20.99,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25,005 shares of Voting Common Stock received in the distributions referred to in footnote (3)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Enrique T. Salem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11/21/2022</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54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2022-11-21T19:56:53Z</dcterms:created>
  <dcterms:modified xsi:type="dcterms:W3CDTF">2022-11-21T19:56:53Z</dcterms:modified>
</cp:coreProperties>
</file>