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558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581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Butterfield Peter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100"/>
        <w:spacing w:after="0" w:line="383"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02111</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Flywire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980" w:type="dxa"/>
            <w:vAlign w:val="bottom"/>
            <w:tcBorders>
              <w:top w:val="single" w:sz="8" w:color="0000EE"/>
            </w:tcBorders>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04/18/2023</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General Counsel and CCO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04/18/2023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0000FF"/>
              </w:rPr>
              <w:t>7,862</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7,862</w:t>
            </w:r>
          </w:p>
        </w:tc>
        <w:tc>
          <w:tcPr>
            <w:tcW w:w="20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131,567</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04/18/2023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4"/>
              <w:spacing w:after="0"/>
              <w:rPr>
                <w:sz w:val="20"/>
                <w:szCs w:val="20"/>
                <w:color w:val="auto"/>
              </w:rPr>
            </w:pPr>
            <w:r>
              <w:rPr>
                <w:rFonts w:ascii="Times New Roman" w:cs="Times New Roman" w:eastAsia="Times New Roman" w:hAnsi="Times New Roman"/>
                <w:sz w:val="17"/>
                <w:szCs w:val="17"/>
                <w:color w:val="0000FF"/>
              </w:rPr>
              <w:t>11,232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28.9997</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120,335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Voting</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7,862</w:t>
            </w: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3.2766</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04/18/2023</w:t>
            </w:r>
          </w:p>
        </w:tc>
        <w:tc>
          <w:tcPr>
            <w:tcW w:w="1100" w:type="dxa"/>
            <w:vAlign w:val="bottom"/>
          </w:tcPr>
          <w:p>
            <w:pPr>
              <w:spacing w:after="0"/>
              <w:rPr>
                <w:sz w:val="6"/>
                <w:szCs w:val="6"/>
                <w:color w:val="auto"/>
              </w:rPr>
            </w:pPr>
          </w:p>
        </w:tc>
        <w:tc>
          <w:tcPr>
            <w:tcW w:w="420" w:type="dxa"/>
            <w:vAlign w:val="bottom"/>
            <w:vMerge w:val="restart"/>
          </w:tcPr>
          <w:p>
            <w:pPr>
              <w:jc w:val="right"/>
              <w:ind w:righ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7,862</w:t>
            </w:r>
          </w:p>
        </w:tc>
        <w:tc>
          <w:tcPr>
            <w:tcW w:w="800" w:type="dxa"/>
            <w:vAlign w:val="bottom"/>
            <w:vMerge w:val="continue"/>
          </w:tcPr>
          <w:p>
            <w:pPr>
              <w:spacing w:after="0"/>
              <w:rPr>
                <w:sz w:val="6"/>
                <w:szCs w:val="6"/>
                <w:color w:val="auto"/>
              </w:rPr>
            </w:pPr>
          </w:p>
        </w:tc>
        <w:tc>
          <w:tcPr>
            <w:tcW w:w="74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11/27/2028</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w w:val="99"/>
              </w:rPr>
              <w:t>102,744</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adopted by the Reporting Person, entered into prior to the effectiveness of the revised requirements of Rule 10b5-1(c).</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$28.85 to $29.40,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are fully vested as of the date hereof.</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04/20/2023</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2023-04-20T17:12:03Z</dcterms:created>
  <dcterms:modified xsi:type="dcterms:W3CDTF">2023-04-20T17:12:03Z</dcterms:modified>
</cp:coreProperties>
</file>