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7047865" cy="6232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23252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16" w:right="359" w:bottom="31"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Natauri Jo</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280"/>
        <w:spacing w:after="0" w:line="370" w:lineRule="auto"/>
        <w:rPr>
          <w:sz w:val="20"/>
          <w:szCs w:val="20"/>
          <w:color w:val="auto"/>
        </w:rPr>
      </w:pPr>
      <w:r>
        <w:rPr>
          <w:rFonts w:ascii="Times New Roman" w:cs="Times New Roman" w:eastAsia="Times New Roman" w:hAnsi="Times New Roman"/>
          <w:sz w:val="16"/>
          <w:szCs w:val="16"/>
          <w:color w:val="0000FF"/>
        </w:rPr>
        <w:t>C/O GOLDMAN SACHS GROUP INC., 200 WEST STREET</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10282</w:t>
      </w:r>
    </w:p>
    <w:p>
      <w:pPr>
        <w:spacing w:after="0" w:line="3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09/13/2022</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7"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58" w:lineRule="exact"/>
        <w:rPr>
          <w:sz w:val="24"/>
          <w:szCs w:val="24"/>
          <w:color w:val="auto"/>
        </w:rPr>
      </w:pPr>
    </w:p>
    <w:p>
      <w:pPr>
        <w:sectPr>
          <w:pgSz w:w="11900" w:h="16838" w:orient="portrait"/>
          <w:cols w:equalWidth="0" w:num="2">
            <w:col w:w="3120" w:space="720"/>
            <w:col w:w="7240"/>
          </w:cols>
          <w:pgMar w:left="460" w:top="216" w:right="359" w:bottom="31"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6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0000FF"/>
              </w:rPr>
              <w:t>09/13/2022</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center"/>
              <w:ind w:left="75"/>
              <w:spacing w:after="0"/>
              <w:rPr>
                <w:sz w:val="20"/>
                <w:szCs w:val="20"/>
                <w:color w:val="auto"/>
              </w:rPr>
            </w:pPr>
            <w:r>
              <w:rPr>
                <w:rFonts w:ascii="Times New Roman" w:cs="Times New Roman" w:eastAsia="Times New Roman" w:hAnsi="Times New Roman"/>
                <w:sz w:val="16"/>
                <w:szCs w:val="16"/>
                <w:color w:val="0000FF"/>
                <w:w w:val="99"/>
              </w:rPr>
              <w:t>56,335</w:t>
            </w: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2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1,138,028</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6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0000FF"/>
              </w:rPr>
              <w:t>09/13/2022</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75"/>
              <w:spacing w:after="0"/>
              <w:rPr>
                <w:sz w:val="20"/>
                <w:szCs w:val="20"/>
                <w:color w:val="auto"/>
              </w:rPr>
            </w:pPr>
            <w:r>
              <w:rPr>
                <w:rFonts w:ascii="Times New Roman" w:cs="Times New Roman" w:eastAsia="Times New Roman" w:hAnsi="Times New Roman"/>
                <w:sz w:val="16"/>
                <w:szCs w:val="16"/>
                <w:color w:val="0000FF"/>
                <w:w w:val="99"/>
              </w:rPr>
              <w:t>56,335</w:t>
            </w: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26.64</w:t>
            </w:r>
          </w:p>
        </w:tc>
        <w:tc>
          <w:tcPr>
            <w:tcW w:w="2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1,081,693</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6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0000FF"/>
              </w:rPr>
              <w:t>09/14/2022</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center"/>
              <w:ind w:left="75"/>
              <w:spacing w:after="0"/>
              <w:rPr>
                <w:sz w:val="20"/>
                <w:szCs w:val="20"/>
                <w:color w:val="auto"/>
              </w:rPr>
            </w:pPr>
            <w:r>
              <w:rPr>
                <w:rFonts w:ascii="Times New Roman" w:cs="Times New Roman" w:eastAsia="Times New Roman" w:hAnsi="Times New Roman"/>
                <w:sz w:val="16"/>
                <w:szCs w:val="16"/>
                <w:color w:val="0000FF"/>
                <w:w w:val="99"/>
              </w:rPr>
              <w:t>110,584</w:t>
            </w: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2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1,310,756</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6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0000FF"/>
              </w:rPr>
              <w:t>09/14/2022</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75"/>
              <w:spacing w:after="0"/>
              <w:rPr>
                <w:sz w:val="20"/>
                <w:szCs w:val="20"/>
                <w:color w:val="auto"/>
              </w:rPr>
            </w:pPr>
            <w:r>
              <w:rPr>
                <w:rFonts w:ascii="Times New Roman" w:cs="Times New Roman" w:eastAsia="Times New Roman" w:hAnsi="Times New Roman"/>
                <w:sz w:val="16"/>
                <w:szCs w:val="16"/>
                <w:color w:val="0000FF"/>
                <w:w w:val="99"/>
              </w:rPr>
              <w:t>110,584</w:t>
            </w: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27.03</w:t>
            </w:r>
          </w:p>
        </w:tc>
        <w:tc>
          <w:tcPr>
            <w:tcW w:w="2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1,200,172</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Voting</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continue"/>
          </w:tcPr>
          <w:p>
            <w:pPr>
              <w:spacing w:after="0"/>
              <w:rPr>
                <w:sz w:val="6"/>
                <w:szCs w:val="6"/>
                <w:color w:val="auto"/>
              </w:rPr>
            </w:pPr>
          </w:p>
        </w:tc>
        <w:tc>
          <w:tcPr>
            <w:tcW w:w="60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color w:val="0000FF"/>
              </w:rPr>
              <w:t>56,335</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0"/>
              <w:spacing w:after="0" w:line="139" w:lineRule="exact"/>
              <w:rPr>
                <w:sz w:val="20"/>
                <w:szCs w:val="20"/>
                <w:color w:val="auto"/>
              </w:rPr>
            </w:pPr>
            <w:r>
              <w:rPr>
                <w:rFonts w:ascii="Times New Roman" w:cs="Times New Roman" w:eastAsia="Times New Roman" w:hAnsi="Times New Roman"/>
                <w:sz w:val="13"/>
                <w:szCs w:val="13"/>
                <w:color w:val="0000FF"/>
              </w:rPr>
              <w:t>09/13/2022</w:t>
            </w:r>
          </w:p>
        </w:tc>
        <w:tc>
          <w:tcPr>
            <w:tcW w:w="1060" w:type="dxa"/>
            <w:vAlign w:val="bottom"/>
          </w:tcPr>
          <w:p>
            <w:pPr>
              <w:spacing w:after="0"/>
              <w:rPr>
                <w:sz w:val="5"/>
                <w:szCs w:val="5"/>
                <w:color w:val="auto"/>
              </w:rPr>
            </w:pPr>
          </w:p>
        </w:tc>
        <w:tc>
          <w:tcPr>
            <w:tcW w:w="620" w:type="dxa"/>
            <w:vAlign w:val="bottom"/>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5"/>
                <w:szCs w:val="5"/>
                <w:color w:val="auto"/>
              </w:rPr>
            </w:pPr>
          </w:p>
        </w:tc>
        <w:tc>
          <w:tcPr>
            <w:tcW w:w="900" w:type="dxa"/>
            <w:vAlign w:val="bottom"/>
            <w:vMerge w:val="restart"/>
          </w:tcPr>
          <w:p>
            <w:pPr>
              <w:jc w:val="right"/>
              <w:ind w:right="82"/>
              <w:spacing w:after="0" w:line="139" w:lineRule="exact"/>
              <w:rPr>
                <w:sz w:val="20"/>
                <w:szCs w:val="20"/>
                <w:color w:val="auto"/>
              </w:rPr>
            </w:pPr>
            <w:r>
              <w:rPr>
                <w:rFonts w:ascii="Times New Roman" w:cs="Times New Roman" w:eastAsia="Times New Roman" w:hAnsi="Times New Roman"/>
                <w:sz w:val="13"/>
                <w:szCs w:val="13"/>
                <w:color w:val="0000FF"/>
              </w:rPr>
              <w:t>56,335</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2,846,105</w:t>
            </w:r>
          </w:p>
        </w:tc>
        <w:tc>
          <w:tcPr>
            <w:tcW w:w="50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vMerge w:val="restart"/>
          </w:tcPr>
          <w:p>
            <w:pPr>
              <w:ind w:left="8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5"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Voting</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continue"/>
          </w:tcPr>
          <w:p>
            <w:pPr>
              <w:spacing w:after="0"/>
              <w:rPr>
                <w:sz w:val="6"/>
                <w:szCs w:val="6"/>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6"/>
              </w:rPr>
              <w:t>110,584</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09/14/2022</w:t>
            </w:r>
          </w:p>
        </w:tc>
        <w:tc>
          <w:tcPr>
            <w:tcW w:w="1060" w:type="dxa"/>
            <w:vAlign w:val="bottom"/>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5"/>
                <w:szCs w:val="5"/>
                <w:color w:val="auto"/>
              </w:rPr>
            </w:pPr>
          </w:p>
        </w:tc>
        <w:tc>
          <w:tcPr>
            <w:tcW w:w="90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color w:val="0000FF"/>
              </w:rPr>
              <w:t>110,584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2,735,521</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tcPr>
          <w:p>
            <w:pPr>
              <w:ind w:left="80"/>
              <w:spacing w:after="0" w:line="68"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(3)(4)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3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3480" w:type="dxa"/>
            <w:vAlign w:val="bottom"/>
          </w:tcPr>
          <w:p>
            <w:pPr>
              <w:ind w:left="3180"/>
              <w:spacing w:after="0"/>
              <w:rPr>
                <w:sz w:val="20"/>
                <w:szCs w:val="20"/>
                <w:color w:val="auto"/>
              </w:rPr>
            </w:pPr>
            <w:r>
              <w:rPr>
                <w:rFonts w:ascii="Times New Roman" w:cs="Times New Roman" w:eastAsia="Times New Roman" w:hAnsi="Times New Roman"/>
                <w:sz w:val="13"/>
                <w:szCs w:val="13"/>
                <w:color w:val="0000FF"/>
                <w:w w:val="94"/>
              </w:rPr>
              <w:t>Stock</w:t>
            </w:r>
          </w:p>
        </w:tc>
        <w:tc>
          <w:tcPr>
            <w:tcW w:w="0" w:type="dxa"/>
            <w:vAlign w:val="bottom"/>
          </w:tcPr>
          <w:p>
            <w:pPr>
              <w:spacing w:after="0"/>
              <w:rPr>
                <w:sz w:val="1"/>
                <w:szCs w:val="1"/>
                <w:color w:val="auto"/>
              </w:rPr>
            </w:pPr>
          </w:p>
        </w:tc>
      </w:tr>
      <w:tr>
        <w:trPr>
          <w:trHeight w:val="159"/>
        </w:trPr>
        <w:tc>
          <w:tcPr>
            <w:tcW w:w="3580" w:type="dxa"/>
            <w:vAlign w:val="bottom"/>
            <w:vMerge w:val="continue"/>
          </w:tcPr>
          <w:p>
            <w:pPr>
              <w:spacing w:after="0"/>
              <w:rPr>
                <w:sz w:val="13"/>
                <w:szCs w:val="13"/>
                <w:color w:val="auto"/>
              </w:rPr>
            </w:pP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ind w:left="40" w:right="14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13, 2022, the reporting person consummated the sale of all 56,335 shares of Non-Voting Common Stock, resulting in the automatic conversion of such shares into Voting Common Stock upon the execution of the sale of such shares as reported in Table I.</w:t>
      </w:r>
    </w:p>
    <w:p>
      <w:pPr>
        <w:spacing w:after="0" w:line="25"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ind w:left="40" w:right="22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5" w:lineRule="exact"/>
        <w:rPr>
          <w:rFonts w:ascii="Times New Roman" w:cs="Times New Roman" w:eastAsia="Times New Roman" w:hAnsi="Times New Roman"/>
          <w:sz w:val="13"/>
          <w:szCs w:val="13"/>
          <w:color w:val="008000"/>
        </w:rPr>
      </w:pPr>
    </w:p>
    <w:p>
      <w:pPr>
        <w:jc w:val="both"/>
        <w:ind w:left="40" w:right="14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14, 2022, the reporting person consummated the sale of all 110,584 shares of Non-Voting Common Stock, resulting in the automatic conversion of such shares into Voting Common Stock upon the execution of the sale of such shares as reported in Table I.</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09/15/2022</w:t>
            </w:r>
          </w:p>
        </w:tc>
        <w:tc>
          <w:tcPr>
            <w:tcW w:w="0" w:type="dxa"/>
            <w:vAlign w:val="bottom"/>
          </w:tcPr>
          <w:p>
            <w:pPr>
              <w:spacing w:after="0"/>
              <w:rPr>
                <w:sz w:val="1"/>
                <w:szCs w:val="1"/>
                <w:color w:val="auto"/>
              </w:rPr>
            </w:pPr>
          </w:p>
        </w:tc>
      </w:tr>
      <w:tr>
        <w:trPr>
          <w:trHeight w:val="86"/>
        </w:trPr>
        <w:tc>
          <w:tcPr>
            <w:tcW w:w="2000" w:type="dxa"/>
            <w:vAlign w:val="bottom"/>
            <w:tcBorders>
              <w:top w:val="single" w:sz="8" w:color="auto"/>
              <w:bottom w:val="single" w:sz="8" w:color="auto"/>
            </w:tcBorders>
            <w:gridSpan w:val="2"/>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2022-09-15T16:10:39Z</dcterms:created>
  <dcterms:modified xsi:type="dcterms:W3CDTF">2022-09-15T16:10:39Z</dcterms:modified>
</cp:coreProperties>
</file>