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Flywire Corporation</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302492103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right="7580" w:hanging="417"/>
        <w:spacing w:after="0" w:line="40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Spark Capital II, L.P.</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right="7580" w:hanging="417"/>
        <w:spacing w:after="0" w:line="430"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Spark Capital Founders’ Fund II,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right="7580" w:hanging="417"/>
        <w:spacing w:after="0" w:line="430"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Spark Management Partners II,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1020"/>
          </w:cols>
          <w:pgMar w:left="440" w:top="27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right="7580" w:hanging="417"/>
        <w:spacing w:after="0" w:line="430"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Spark Capital Growth Fund,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right="7220" w:hanging="417"/>
        <w:spacing w:after="0" w:line="430"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Spark Capital Growth Founders’ Fund,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right="7300" w:hanging="417"/>
        <w:spacing w:after="0" w:line="430"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Spark Growth Management Partners,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1020"/>
          </w:cols>
          <w:pgMar w:left="440" w:top="270"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30" w:lineRule="auto"/>
        <w:tabs>
          <w:tab w:leader="none" w:pos="66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Spark Capital Partners, LLC</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right="6700" w:hanging="417"/>
        <w:spacing w:after="0" w:line="406"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4" w:hanging="424"/>
        <w:spacing w:after="0"/>
        <w:tabs>
          <w:tab w:leader="none" w:pos="20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27,309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4"/>
        <w:spacing w:after="0"/>
        <w:rPr>
          <w:sz w:val="20"/>
          <w:szCs w:val="20"/>
          <w:color w:val="auto"/>
        </w:rPr>
      </w:pPr>
      <w:r>
        <w:rPr>
          <w:rFonts w:ascii="Times New Roman" w:cs="Times New Roman" w:eastAsia="Times New Roman" w:hAnsi="Times New Roman"/>
          <w:sz w:val="18"/>
          <w:szCs w:val="18"/>
          <w:color w:val="auto"/>
        </w:rPr>
        <w:t>27,309 (1)</w:t>
      </w:r>
    </w:p>
    <w:p>
      <w:pPr>
        <w:spacing w:after="0" w:line="36" w:lineRule="exact"/>
        <w:rPr>
          <w:sz w:val="20"/>
          <w:szCs w:val="20"/>
          <w:color w:val="auto"/>
        </w:rPr>
      </w:pPr>
    </w:p>
    <w:p>
      <w:pPr>
        <w:ind w:left="664" w:right="3820" w:hanging="417"/>
        <w:spacing w:after="0" w:line="406"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27,309 (1)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 (2)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jc w:val="both"/>
        <w:ind w:left="424" w:right="140" w:hanging="424"/>
        <w:spacing w:after="0" w:line="257"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are held of record by Spark Capital (as defined in Item 2(a) of the Original Schedule 13G (as defined below)). Jeremy Philips, Santo Politi, and Alex Finkelstein, a member of the Issuer’s board of directors, are the principal managing members of Spark Capital and may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424" w:right="140" w:hanging="424"/>
        <w:spacing w:after="0" w:line="26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104,390,654 shares of Voting Common Stock outstanding as of November 10, 2022 as reported by the Issuer in its Form 10-Q for the quarter ended September 30, 2022, filed with the United States Securities and Exchange Commission on November 14, 2022 (the “Form 10-Q”).</w:t>
      </w:r>
    </w:p>
    <w:p>
      <w:pPr>
        <w:sectPr>
          <w:pgSz w:w="11900" w:h="16838" w:orient="portrait"/>
          <w:cols w:equalWidth="0" w:num="1">
            <w:col w:w="11024"/>
          </w:cols>
          <w:pgMar w:left="436" w:top="270"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764" w:right="7460" w:hanging="517"/>
        <w:spacing w:after="0" w:line="406" w:lineRule="auto"/>
        <w:tabs>
          <w:tab w:leader="none" w:pos="7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Alex Finkelstein</w:t>
      </w:r>
    </w:p>
    <w:p>
      <w:pPr>
        <w:spacing w:after="0" w:line="1" w:lineRule="exact"/>
        <w:rPr>
          <w:rFonts w:ascii="Times New Roman" w:cs="Times New Roman" w:eastAsia="Times New Roman" w:hAnsi="Times New Roman"/>
          <w:sz w:val="18"/>
          <w:szCs w:val="18"/>
          <w:color w:val="auto"/>
        </w:rPr>
      </w:pPr>
    </w:p>
    <w:p>
      <w:pPr>
        <w:ind w:left="784" w:hanging="537"/>
        <w:spacing w:after="0"/>
        <w:tabs>
          <w:tab w:leader="none" w:pos="7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784"/>
        <w:spacing w:after="0" w:line="207" w:lineRule="exact"/>
        <w:tabs>
          <w:tab w:leader="none" w:pos="156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84" w:hanging="537"/>
        <w:spacing w:after="0"/>
        <w:tabs>
          <w:tab w:leader="none" w:pos="7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84" w:right="6580" w:hanging="537"/>
        <w:spacing w:after="0" w:line="406" w:lineRule="auto"/>
        <w:tabs>
          <w:tab w:leader="none" w:pos="7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rFonts w:ascii="Times New Roman" w:cs="Times New Roman" w:eastAsia="Times New Roman" w:hAnsi="Times New Roman"/>
          <w:sz w:val="18"/>
          <w:szCs w:val="18"/>
          <w:color w:val="auto"/>
        </w:rPr>
      </w:pPr>
    </w:p>
    <w:p>
      <w:pPr>
        <w:ind w:left="2044" w:hanging="424"/>
        <w:spacing w:after="0"/>
        <w:tabs>
          <w:tab w:leader="none" w:pos="20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260,290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27,309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260,290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4"/>
        <w:spacing w:after="0"/>
        <w:rPr>
          <w:sz w:val="20"/>
          <w:szCs w:val="20"/>
          <w:color w:val="auto"/>
        </w:rPr>
      </w:pPr>
      <w:r>
        <w:rPr>
          <w:rFonts w:ascii="Times New Roman" w:cs="Times New Roman" w:eastAsia="Times New Roman" w:hAnsi="Times New Roman"/>
          <w:sz w:val="18"/>
          <w:szCs w:val="18"/>
          <w:color w:val="auto"/>
        </w:rPr>
        <w:t>27,309 (1)</w:t>
      </w:r>
    </w:p>
    <w:p>
      <w:pPr>
        <w:spacing w:after="0" w:line="36" w:lineRule="exact"/>
        <w:rPr>
          <w:sz w:val="20"/>
          <w:szCs w:val="20"/>
          <w:color w:val="auto"/>
        </w:rPr>
      </w:pPr>
    </w:p>
    <w:p>
      <w:pPr>
        <w:ind w:left="784" w:right="3700" w:hanging="537"/>
        <w:spacing w:after="0" w:line="406" w:lineRule="auto"/>
        <w:tabs>
          <w:tab w:leader="none" w:pos="7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287,599 (1)</w:t>
      </w:r>
    </w:p>
    <w:p>
      <w:pPr>
        <w:spacing w:after="0" w:line="1" w:lineRule="exact"/>
        <w:rPr>
          <w:rFonts w:ascii="Times New Roman" w:cs="Times New Roman" w:eastAsia="Times New Roman" w:hAnsi="Times New Roman"/>
          <w:sz w:val="18"/>
          <w:szCs w:val="18"/>
          <w:color w:val="auto"/>
        </w:rPr>
      </w:pPr>
    </w:p>
    <w:p>
      <w:pPr>
        <w:ind w:left="784" w:hanging="627"/>
        <w:spacing w:after="0"/>
        <w:tabs>
          <w:tab w:leader="none" w:pos="7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78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84" w:hanging="627"/>
        <w:spacing w:after="0"/>
        <w:tabs>
          <w:tab w:leader="none" w:pos="7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7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(2)</w:t>
      </w:r>
    </w:p>
    <w:p>
      <w:pPr>
        <w:spacing w:after="0" w:line="36" w:lineRule="exact"/>
        <w:rPr>
          <w:rFonts w:ascii="Times New Roman" w:cs="Times New Roman" w:eastAsia="Times New Roman" w:hAnsi="Times New Roman"/>
          <w:sz w:val="18"/>
          <w:szCs w:val="18"/>
          <w:color w:val="auto"/>
        </w:rPr>
      </w:pPr>
    </w:p>
    <w:p>
      <w:pPr>
        <w:ind w:left="784" w:hanging="627"/>
        <w:spacing w:after="0"/>
        <w:tabs>
          <w:tab w:leader="none" w:pos="7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80" w:hanging="424"/>
        <w:spacing w:after="0" w:line="261"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securities held of record by Spark Capital. Mr. Finkelstein is a principal managing member of Spark Capital and may be deemed to share voting, investment and dispositive power with respect to these securities.</w:t>
      </w: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104,390,654 shares of Voting Common Stock outstanding as of November 10, 2022 as reported by the Issuer in the Form 10-Q.</w:t>
      </w:r>
    </w:p>
    <w:p>
      <w:pPr>
        <w:sectPr>
          <w:pgSz w:w="11900" w:h="16838" w:orient="portrait"/>
          <w:cols w:equalWidth="0" w:num="1">
            <w:col w:w="11024"/>
          </w:cols>
          <w:pgMar w:left="436" w:top="270"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Introductory Note: This Amendment No. 1 (this “Amendment”) amends and supplements the Schedule 13G originally filed by the Reporting Persons with the United States Securities and Exchange Commission on February 10, 2022 (the “Original Schedule 13G”).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have the meanings ascribed to them in the Original Schedule 13G.</w:t>
      </w:r>
    </w:p>
    <w:p>
      <w:pPr>
        <w:spacing w:after="0" w:line="328"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5" w:lineRule="exact"/>
        <w:rPr>
          <w:sz w:val="20"/>
          <w:szCs w:val="20"/>
          <w:color w:val="auto"/>
        </w:rPr>
      </w:pPr>
    </w:p>
    <w:p>
      <w:pPr>
        <w:ind w:left="1424" w:hanging="439"/>
        <w:spacing w:after="0"/>
        <w:tabs>
          <w:tab w:leader="none" w:pos="1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9 of the cover page for each Reporting Person and the corresponding footnotes.*</w:t>
      </w:r>
    </w:p>
    <w:p>
      <w:pPr>
        <w:spacing w:after="0" w:line="131" w:lineRule="exact"/>
        <w:rPr>
          <w:sz w:val="20"/>
          <w:szCs w:val="20"/>
          <w:color w:val="auto"/>
        </w:rPr>
      </w:pPr>
    </w:p>
    <w:p>
      <w:pPr>
        <w:ind w:left="1424" w:hanging="439"/>
        <w:spacing w:after="0"/>
        <w:tabs>
          <w:tab w:leader="none" w:pos="1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11 of the cover page for each Reporting Person and the corresponding footnotes.*</w:t>
      </w:r>
    </w:p>
    <w:p>
      <w:pPr>
        <w:spacing w:after="0" w:line="131" w:lineRule="exact"/>
        <w:rPr>
          <w:sz w:val="20"/>
          <w:szCs w:val="20"/>
          <w:color w:val="auto"/>
        </w:rPr>
      </w:pPr>
    </w:p>
    <w:p>
      <w:pPr>
        <w:ind w:left="1424" w:hanging="439"/>
        <w:spacing w:after="0"/>
        <w:tabs>
          <w:tab w:leader="none" w:pos="1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31" w:lineRule="exact"/>
        <w:rPr>
          <w:sz w:val="20"/>
          <w:szCs w:val="20"/>
          <w:color w:val="auto"/>
        </w:rPr>
      </w:pPr>
    </w:p>
    <w:p>
      <w:pPr>
        <w:ind w:left="1964" w:hanging="533"/>
        <w:spacing w:after="0"/>
        <w:tabs>
          <w:tab w:leader="none" w:pos="1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5 of the cover page for each Reporting Person and the corresponding footnotes.*</w:t>
      </w:r>
    </w:p>
    <w:p>
      <w:pPr>
        <w:spacing w:after="0" w:line="131" w:lineRule="exact"/>
        <w:rPr>
          <w:sz w:val="20"/>
          <w:szCs w:val="20"/>
          <w:color w:val="auto"/>
        </w:rPr>
      </w:pPr>
    </w:p>
    <w:p>
      <w:pPr>
        <w:ind w:left="1964" w:hanging="533"/>
        <w:spacing w:after="0"/>
        <w:tabs>
          <w:tab w:leader="none" w:pos="1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6 of the cover page for each Reporting Person and the corresponding footnotes.*</w:t>
      </w:r>
    </w:p>
    <w:p>
      <w:pPr>
        <w:spacing w:after="0" w:line="131" w:lineRule="exact"/>
        <w:rPr>
          <w:sz w:val="20"/>
          <w:szCs w:val="20"/>
          <w:color w:val="auto"/>
        </w:rPr>
      </w:pPr>
    </w:p>
    <w:p>
      <w:pPr>
        <w:ind w:left="1964" w:hanging="533"/>
        <w:spacing w:after="0"/>
        <w:tabs>
          <w:tab w:leader="none" w:pos="19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7 of the cover page for each Reporting Person and the corresponding footnotes.*</w:t>
      </w:r>
    </w:p>
    <w:p>
      <w:pPr>
        <w:spacing w:after="0" w:line="131" w:lineRule="exact"/>
        <w:rPr>
          <w:sz w:val="20"/>
          <w:szCs w:val="20"/>
          <w:color w:val="auto"/>
        </w:rPr>
      </w:pPr>
    </w:p>
    <w:p>
      <w:pPr>
        <w:ind w:left="1964" w:hanging="533"/>
        <w:spacing w:after="0"/>
        <w:tabs>
          <w:tab w:leader="none" w:pos="1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8 of the cover page for each Reporting Person and the corresponding footnotes.*</w:t>
      </w:r>
    </w:p>
    <w:p>
      <w:pPr>
        <w:spacing w:after="0" w:line="252" w:lineRule="exact"/>
        <w:rPr>
          <w:sz w:val="20"/>
          <w:szCs w:val="20"/>
          <w:color w:val="auto"/>
        </w:rPr>
      </w:pPr>
    </w:p>
    <w:p>
      <w:pPr>
        <w:ind w:left="424" w:right="460" w:hanging="424"/>
        <w:spacing w:after="0" w:line="282"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of his or its pecuniary interest therein, each Reporting Person disclaims beneficial ownership of such shares of Common Stock, except for the shares, if any, such Reporting Person holds of record.</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4" w:right="6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70"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SPARK CAPITAL II,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Spark Management Partners II, LLC</w:t>
      </w:r>
    </w:p>
    <w:p>
      <w:pPr>
        <w:spacing w:after="0" w:line="27"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Conway</w:t>
      </w:r>
    </w:p>
    <w:p>
      <w:pPr>
        <w:spacing w:after="0" w:line="27"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SPARK CAPITAL FOUNDERS’ FUND II,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Spark Management Partners II, LLC</w:t>
      </w:r>
    </w:p>
    <w:p>
      <w:pPr>
        <w:spacing w:after="0" w:line="27"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Conway</w:t>
      </w:r>
    </w:p>
    <w:p>
      <w:pPr>
        <w:spacing w:after="0" w:line="27"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SPARK MANAGEMENT PARTNERS II,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Conway</w:t>
      </w:r>
    </w:p>
    <w:p>
      <w:pPr>
        <w:spacing w:after="0" w:line="27"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SPARK CAPITAL GROWTH FUND,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Spark Growth Management Partners, LLC</w:t>
      </w:r>
    </w:p>
    <w:p>
      <w:pPr>
        <w:spacing w:after="0" w:line="27"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Conway</w:t>
      </w:r>
    </w:p>
    <w:p>
      <w:pPr>
        <w:spacing w:after="0" w:line="27"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SPARK CAPITAL GROWTH FOUNDERS’ FUND,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Spark Growth Management Partners, LLC</w:t>
      </w:r>
    </w:p>
    <w:p>
      <w:pPr>
        <w:spacing w:after="0" w:line="27"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Conway</w:t>
      </w:r>
    </w:p>
    <w:p>
      <w:pPr>
        <w:spacing w:after="0" w:line="27"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SPARK GROWTH MANAGEMENT PARTNERS,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Conway</w:t>
      </w:r>
    </w:p>
    <w:p>
      <w:pPr>
        <w:spacing w:after="0" w:line="9"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Managing Member</w:t>
      </w:r>
    </w:p>
    <w:p>
      <w:pPr>
        <w:sectPr>
          <w:pgSz w:w="11900" w:h="16838" w:orient="portrait"/>
          <w:cols w:equalWidth="0" w:num="1">
            <w:col w:w="11020"/>
          </w:cols>
          <w:pgMar w:left="440" w:top="270" w:right="43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SPARK CAPITAL PARTNERS,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Paul Conway</w:t>
      </w:r>
    </w:p>
    <w:p>
      <w:pPr>
        <w:spacing w:after="0" w:line="9" w:lineRule="exact"/>
        <w:rPr>
          <w:sz w:val="20"/>
          <w:szCs w:val="20"/>
          <w:color w:val="auto"/>
        </w:rPr>
      </w:pPr>
    </w:p>
    <w:p>
      <w:pPr>
        <w:ind w:left="5620"/>
        <w:spacing w:after="0"/>
        <w:tabs>
          <w:tab w:leader="none" w:pos="5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Alex Finkelstein</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3"/>
    </w:lvl>
    <w:lvl w:ilvl="1">
      <w:lvlJc w:val="left"/>
      <w:lvlText w:val="%2."/>
      <w:numFmt w:val="decimal"/>
      <w:start w:val="5"/>
    </w:lvl>
  </w:abstractNum>
  <w:abstractNum w:abstractNumId="5">
    <w:nsid w:val="333AB105"/>
    <w:multiLevelType w:val="hybridMultilevel"/>
    <w:lvl w:ilvl="0">
      <w:lvlJc w:val="left"/>
      <w:lvlText w:val="%1."/>
      <w:numFmt w:val="decimal"/>
      <w:start w:val="9"/>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3"/>
    </w:lvl>
    <w:lvl w:ilvl="1">
      <w:lvlJc w:val="left"/>
      <w:lvlText w:val="%2."/>
      <w:numFmt w:val="decimal"/>
      <w:start w:val="5"/>
    </w:lvl>
  </w:abstractNum>
  <w:abstractNum w:abstractNumId="8">
    <w:nsid w:val="2D1D5AE9"/>
    <w:multiLevelType w:val="hybridMultilevel"/>
    <w:lvl w:ilvl="0">
      <w:lvlJc w:val="left"/>
      <w:lvlText w:val="%1."/>
      <w:numFmt w:val="decimal"/>
      <w:start w:val="9"/>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3"/>
    </w:lvl>
    <w:lvl w:ilvl="1">
      <w:lvlJc w:val="left"/>
      <w:lvlText w:val="%2."/>
      <w:numFmt w:val="decimal"/>
      <w:start w:val="5"/>
    </w:lvl>
  </w:abstractNum>
  <w:abstractNum w:abstractNumId="11">
    <w:nsid w:val="8EDBDAB"/>
    <w:multiLevelType w:val="hybridMultilevel"/>
    <w:lvl w:ilvl="0">
      <w:lvlJc w:val="left"/>
      <w:lvlText w:val="%1."/>
      <w:numFmt w:val="decimal"/>
      <w:start w:val="9"/>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3"/>
    </w:lvl>
    <w:lvl w:ilvl="1">
      <w:lvlJc w:val="left"/>
      <w:lvlText w:val="%2."/>
      <w:numFmt w:val="decimal"/>
      <w:start w:val="5"/>
    </w:lvl>
  </w:abstractNum>
  <w:abstractNum w:abstractNumId="14">
    <w:nsid w:val="B03E0C6"/>
    <w:multiLevelType w:val="hybridMultilevel"/>
    <w:lvl w:ilvl="0">
      <w:lvlJc w:val="left"/>
      <w:lvlText w:val="%1."/>
      <w:numFmt w:val="decimal"/>
      <w:start w:val="9"/>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3"/>
    </w:lvl>
    <w:lvl w:ilvl="1">
      <w:lvlJc w:val="left"/>
      <w:lvlText w:val="%2."/>
      <w:numFmt w:val="decimal"/>
      <w:start w:val="5"/>
    </w:lvl>
  </w:abstractNum>
  <w:abstractNum w:abstractNumId="17">
    <w:nsid w:val="71F32454"/>
    <w:multiLevelType w:val="hybridMultilevel"/>
    <w:lvl w:ilvl="0">
      <w:lvlJc w:val="left"/>
      <w:lvlText w:val="%1."/>
      <w:numFmt w:val="decimal"/>
      <w:start w:val="9"/>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3"/>
    </w:lvl>
    <w:lvl w:ilvl="1">
      <w:lvlJc w:val="left"/>
      <w:lvlText w:val="%2."/>
      <w:numFmt w:val="decimal"/>
      <w:start w:val="5"/>
    </w:lvl>
  </w:abstractNum>
  <w:abstractNum w:abstractNumId="20">
    <w:nsid w:val="2901D82"/>
    <w:multiLevelType w:val="hybridMultilevel"/>
    <w:lvl w:ilvl="0">
      <w:lvlJc w:val="left"/>
      <w:lvlText w:val="%1."/>
      <w:numFmt w:val="decimal"/>
      <w:start w:val="9"/>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3"/>
    </w:lvl>
    <w:lvl w:ilvl="1">
      <w:lvlJc w:val="left"/>
      <w:lvlText w:val="%2."/>
      <w:numFmt w:val="decimal"/>
      <w:start w:val="5"/>
    </w:lvl>
  </w:abstractNum>
  <w:abstractNum w:abstractNumId="23">
    <w:nsid w:val="1E7FF521"/>
    <w:multiLevelType w:val="hybridMultilevel"/>
    <w:lvl w:ilvl="0">
      <w:lvlJc w:val="left"/>
      <w:lvlText w:val="%1"/>
      <w:numFmt w:val="decimal"/>
      <w:start w:val="1"/>
    </w:lvl>
    <w:lvl w:ilvl="1">
      <w:lvlJc w:val="left"/>
      <w:lvlText w:val="%2."/>
      <w:numFmt w:val="decimal"/>
      <w:start w:val="9"/>
    </w:lvl>
  </w:abstractNum>
  <w:abstractNum w:abstractNumId="24">
    <w:nsid w:val="7C3DBD3D"/>
    <w:multiLevelType w:val="hybridMultilevel"/>
    <w:lvl w:ilvl="0">
      <w:lvlJc w:val="left"/>
      <w:lvlText w:val="(%1)"/>
      <w:numFmt w:val="decimal"/>
      <w:start w:val="1"/>
    </w:lvl>
    <w:lvl w:ilvl="1">
      <w:lvlJc w:val="left"/>
      <w:lvlText w:val="%2"/>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3"/>
    </w:lvl>
    <w:lvl w:ilvl="1">
      <w:lvlJc w:val="left"/>
      <w:lvlText w:val="%2."/>
      <w:numFmt w:val="decimal"/>
      <w:start w:val="5"/>
    </w:lvl>
  </w:abstractNum>
  <w:abstractNum w:abstractNumId="27">
    <w:nsid w:val="22221A70"/>
    <w:multiLevelType w:val="hybridMultilevel"/>
    <w:lvl w:ilvl="0">
      <w:lvlJc w:val="left"/>
      <w:lvlText w:val="%1"/>
      <w:numFmt w:val="decimal"/>
      <w:start w:val="1"/>
    </w:lvl>
    <w:lvl w:ilvl="1">
      <w:lvlJc w:val="left"/>
      <w:lvlText w:val="%2."/>
      <w:numFmt w:val="decimal"/>
      <w:start w:val="9"/>
    </w:lvl>
  </w:abstractNum>
  <w:abstractNum w:abstractNumId="28">
    <w:nsid w:val="4516DDE9"/>
    <w:multiLevelType w:val="hybridMultilevel"/>
    <w:lvl w:ilvl="0">
      <w:lvlJc w:val="left"/>
      <w:lvlText w:val="(%1)"/>
      <w:numFmt w:val="decimal"/>
      <w:start w:val="1"/>
    </w:lvl>
    <w:lvl w:ilvl="1">
      <w:lvlJc w:val="left"/>
      <w:lvlText w:val="%2"/>
      <w:numFmt w:val="decimal"/>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1)"/>
      <w:numFmt w:val="lowerLetter"/>
      <w:start w:val="3"/>
    </w:lvl>
  </w:abstractNum>
  <w:abstractNum w:abstractNumId="32">
    <w:nsid w:val="5577F8E1"/>
    <w:multiLevelType w:val="hybridMultilevel"/>
    <w:lvl w:ilvl="0">
      <w:lvlJc w:val="left"/>
      <w:lvlText w:val="(%1)"/>
      <w:numFmt w:val="lowerRoman"/>
      <w:start w:val="1"/>
    </w:lvl>
  </w:abstractNum>
  <w:abstractNum w:abstractNumId="33">
    <w:nsid w:val="440BADFC"/>
    <w:multiLevelType w:val="hybridMultilevel"/>
    <w:lvl w:ilvl="0">
      <w:lvlJc w:val="left"/>
      <w:lvlText w:val="(%1)"/>
      <w:numFmt w:val="lowerRoman"/>
      <w:start w:val="2"/>
    </w:lvl>
  </w:abstractNum>
  <w:abstractNum w:abstractNumId="34">
    <w:nsid w:val="5072367"/>
    <w:multiLevelType w:val="hybridMultilevel"/>
    <w:lvl w:ilvl="0">
      <w:lvlJc w:val="left"/>
      <w:lvlText w:val="(%1)"/>
      <w:numFmt w:val="lowerRoman"/>
      <w:start w:val="3"/>
    </w:lvl>
  </w:abstractNum>
  <w:abstractNum w:abstractNumId="35">
    <w:nsid w:val="3804823E"/>
    <w:multiLevelType w:val="hybridMultilevel"/>
    <w:lvl w:ilvl="0">
      <w:lvlJc w:val="left"/>
      <w:lvlText w:val="(%1)"/>
      <w:numFmt w:val="lowerRoman"/>
      <w:start w:val="4"/>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2023-02-03T15:21:42Z</dcterms:created>
  <dcterms:modified xsi:type="dcterms:W3CDTF">2023-02-03T15:21:42Z</dcterms:modified>
</cp:coreProperties>
</file>